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03B2" w14:textId="6D3694EF" w:rsidR="005B288D" w:rsidRPr="004714CA" w:rsidRDefault="004F101B" w:rsidP="0076668E">
      <w:pPr>
        <w:rPr>
          <w:sz w:val="28"/>
          <w:szCs w:val="28"/>
        </w:rPr>
      </w:pPr>
      <w:r w:rsidRPr="004714CA">
        <w:t xml:space="preserve"> </w:t>
      </w:r>
    </w:p>
    <w:p w14:paraId="3496A72B" w14:textId="6DE9C48F" w:rsidR="005B288D" w:rsidRPr="0076668E" w:rsidRDefault="004F101B" w:rsidP="0076668E">
      <w:pPr>
        <w:jc w:val="center"/>
        <w:rPr>
          <w:rFonts w:ascii="Aptos" w:hAnsi="Aptos"/>
          <w:b/>
          <w:bCs/>
        </w:rPr>
      </w:pPr>
      <w:r w:rsidRPr="0076668E">
        <w:rPr>
          <w:rFonts w:ascii="Aptos" w:hAnsi="Aptos"/>
          <w:b/>
          <w:bCs/>
          <w:u w:val="single" w:color="303030"/>
        </w:rPr>
        <w:t>Modern Slavery and Human Trafficking Policy</w:t>
      </w:r>
    </w:p>
    <w:p w14:paraId="61267F44" w14:textId="77777777" w:rsidR="00636C06" w:rsidRPr="00636C06" w:rsidRDefault="00636C06" w:rsidP="0076668E">
      <w:pPr>
        <w:rPr>
          <w:rFonts w:ascii="Aptos" w:hAnsi="Aptos"/>
          <w:b/>
          <w:bCs/>
        </w:rPr>
      </w:pPr>
      <w:r w:rsidRPr="00636C06">
        <w:rPr>
          <w:rFonts w:ascii="Aptos" w:hAnsi="Aptos"/>
          <w:b/>
          <w:bCs/>
        </w:rPr>
        <w:t xml:space="preserve">Introduction </w:t>
      </w:r>
    </w:p>
    <w:p w14:paraId="79C2667D" w14:textId="12473BFB" w:rsidR="004714CA" w:rsidRPr="0076668E" w:rsidRDefault="004F101B" w:rsidP="0076668E">
      <w:pPr>
        <w:rPr>
          <w:rFonts w:ascii="Aptos" w:hAnsi="Aptos"/>
        </w:rPr>
      </w:pPr>
      <w:r w:rsidRPr="0076668E">
        <w:rPr>
          <w:rFonts w:ascii="Aptos" w:hAnsi="Aptos"/>
        </w:rPr>
        <w:t xml:space="preserve">Viamaster Training is a training provider delivering Transport and Logistics training through commercial and funded routes with include apprenticeships.  </w:t>
      </w:r>
    </w:p>
    <w:p w14:paraId="0EF28148" w14:textId="77777777" w:rsidR="005B288D" w:rsidRPr="00F16C69" w:rsidRDefault="004F101B" w:rsidP="0076668E">
      <w:pPr>
        <w:rPr>
          <w:rFonts w:ascii="Aptos" w:hAnsi="Aptos"/>
          <w:b/>
          <w:bCs/>
        </w:rPr>
      </w:pPr>
      <w:r w:rsidRPr="00F16C69">
        <w:rPr>
          <w:rFonts w:ascii="Aptos" w:hAnsi="Aptos"/>
          <w:b/>
          <w:bCs/>
        </w:rPr>
        <w:t xml:space="preserve">Policy on Modern Slavery and Human Trafficking </w:t>
      </w:r>
    </w:p>
    <w:p w14:paraId="085652B1" w14:textId="4A0B798F" w:rsidR="005B288D" w:rsidRPr="0076668E" w:rsidRDefault="004F101B" w:rsidP="0076668E">
      <w:pPr>
        <w:rPr>
          <w:rFonts w:ascii="Aptos" w:hAnsi="Aptos"/>
        </w:rPr>
      </w:pPr>
      <w:r w:rsidRPr="0076668E">
        <w:rPr>
          <w:rFonts w:ascii="Aptos" w:hAnsi="Aptos"/>
        </w:rPr>
        <w:t xml:space="preserve">Viamaster Training has a zero-tolerance approach to modern </w:t>
      </w:r>
      <w:proofErr w:type="gramStart"/>
      <w:r w:rsidRPr="0076668E">
        <w:rPr>
          <w:rFonts w:ascii="Aptos" w:hAnsi="Aptos"/>
        </w:rPr>
        <w:t>slavery</w:t>
      </w:r>
      <w:proofErr w:type="gramEnd"/>
      <w:r w:rsidRPr="0076668E">
        <w:rPr>
          <w:rFonts w:ascii="Aptos" w:hAnsi="Aptos"/>
        </w:rPr>
        <w:t xml:space="preserve"> and we are committed to acting ethically and with integrity in all our business dealings and relationships to implement and enforce appropriate and effective systems and controls to ensure modern slavery is not taking place anywhere in our own business or who we work with.  </w:t>
      </w:r>
    </w:p>
    <w:p w14:paraId="72AF183B" w14:textId="77777777" w:rsidR="005B288D" w:rsidRPr="00F16C69" w:rsidRDefault="004F101B" w:rsidP="0076668E">
      <w:pPr>
        <w:rPr>
          <w:rFonts w:ascii="Aptos" w:hAnsi="Aptos"/>
          <w:b/>
          <w:bCs/>
        </w:rPr>
      </w:pPr>
      <w:r w:rsidRPr="00F16C69">
        <w:rPr>
          <w:rFonts w:ascii="Aptos" w:hAnsi="Aptos"/>
          <w:b/>
          <w:bCs/>
        </w:rPr>
        <w:t xml:space="preserve">Employees </w:t>
      </w:r>
    </w:p>
    <w:p w14:paraId="2D72D42E" w14:textId="77777777" w:rsidR="00F16C69" w:rsidRDefault="004F101B" w:rsidP="00F16C69">
      <w:pPr>
        <w:rPr>
          <w:rFonts w:ascii="Aptos" w:hAnsi="Aptos"/>
        </w:rPr>
      </w:pPr>
      <w:proofErr w:type="gramStart"/>
      <w:r w:rsidRPr="0076668E">
        <w:rPr>
          <w:rFonts w:ascii="Aptos" w:hAnsi="Aptos"/>
        </w:rPr>
        <w:t>All of</w:t>
      </w:r>
      <w:proofErr w:type="gramEnd"/>
      <w:r w:rsidRPr="0076668E">
        <w:rPr>
          <w:rFonts w:ascii="Aptos" w:hAnsi="Aptos"/>
        </w:rPr>
        <w:t xml:space="preserve"> our staff are based at our </w:t>
      </w:r>
      <w:r w:rsidR="004714CA" w:rsidRPr="0076668E">
        <w:rPr>
          <w:rFonts w:ascii="Aptos" w:hAnsi="Aptos"/>
        </w:rPr>
        <w:t>site,</w:t>
      </w:r>
      <w:r w:rsidRPr="0076668E">
        <w:rPr>
          <w:rFonts w:ascii="Aptos" w:hAnsi="Aptos"/>
        </w:rPr>
        <w:t xml:space="preserve"> and all are employed on contracts that meet or exceed current employment legislation. </w:t>
      </w:r>
    </w:p>
    <w:p w14:paraId="43F52DB6" w14:textId="7E644567" w:rsidR="005B288D" w:rsidRPr="0076668E" w:rsidRDefault="004F101B" w:rsidP="00F16C69">
      <w:pPr>
        <w:rPr>
          <w:rFonts w:ascii="Aptos" w:hAnsi="Aptos"/>
        </w:rPr>
      </w:pPr>
      <w:r w:rsidRPr="0076668E">
        <w:rPr>
          <w:rFonts w:ascii="Aptos" w:hAnsi="Aptos"/>
        </w:rPr>
        <w:t xml:space="preserve">We engage a small number of subcontractors all of whom are provided with service agreements that have been reviewed by our legal advisors. </w:t>
      </w:r>
      <w:r w:rsidR="00F16C69">
        <w:rPr>
          <w:rFonts w:ascii="Aptos" w:hAnsi="Aptos"/>
        </w:rPr>
        <w:t xml:space="preserve"> </w:t>
      </w:r>
      <w:r w:rsidRPr="0076668E">
        <w:rPr>
          <w:rFonts w:ascii="Aptos" w:hAnsi="Aptos"/>
        </w:rPr>
        <w:t xml:space="preserve">We therefore believe that the risk of modern slavery occurring within our employee base is very low. </w:t>
      </w:r>
    </w:p>
    <w:p w14:paraId="2FE78ACA" w14:textId="77777777" w:rsidR="005B288D" w:rsidRPr="00F16C69" w:rsidRDefault="004F101B" w:rsidP="0076668E">
      <w:pPr>
        <w:rPr>
          <w:rFonts w:ascii="Aptos" w:hAnsi="Aptos"/>
          <w:b/>
          <w:bCs/>
        </w:rPr>
      </w:pPr>
      <w:r w:rsidRPr="00F16C69">
        <w:rPr>
          <w:rFonts w:ascii="Aptos" w:hAnsi="Aptos"/>
          <w:b/>
          <w:bCs/>
        </w:rPr>
        <w:t xml:space="preserve">Supply Chains </w:t>
      </w:r>
    </w:p>
    <w:p w14:paraId="60C441E5" w14:textId="77777777" w:rsidR="005B288D" w:rsidRPr="0076668E" w:rsidRDefault="004F101B" w:rsidP="0076668E">
      <w:pPr>
        <w:rPr>
          <w:rFonts w:ascii="Aptos" w:hAnsi="Aptos"/>
        </w:rPr>
      </w:pPr>
      <w:r w:rsidRPr="0076668E">
        <w:rPr>
          <w:rFonts w:ascii="Aptos" w:hAnsi="Aptos"/>
        </w:rPr>
        <w:t xml:space="preserve">We have not identified any instance or indications that either slavery or human trafficking occurs in our supply chain. However, we acknowledge that the training sector is considered at medium risk for modern slavery and human trafficking. </w:t>
      </w:r>
    </w:p>
    <w:p w14:paraId="6420D837" w14:textId="2C0C6D38" w:rsidR="005B288D" w:rsidRPr="0076668E" w:rsidRDefault="004F101B" w:rsidP="0076668E">
      <w:pPr>
        <w:rPr>
          <w:rFonts w:ascii="Aptos" w:hAnsi="Aptos"/>
        </w:rPr>
      </w:pPr>
      <w:r w:rsidRPr="0076668E">
        <w:rPr>
          <w:rFonts w:ascii="Aptos" w:hAnsi="Aptos"/>
        </w:rPr>
        <w:t xml:space="preserve">We do not have complicated supply chains with extensive sub-contracting. Our supply chains consist primarily of training providers, private </w:t>
      </w:r>
      <w:r w:rsidR="004714CA" w:rsidRPr="0076668E">
        <w:rPr>
          <w:rFonts w:ascii="Aptos" w:hAnsi="Aptos"/>
        </w:rPr>
        <w:t>customers,</w:t>
      </w:r>
      <w:r w:rsidRPr="0076668E">
        <w:rPr>
          <w:rFonts w:ascii="Aptos" w:hAnsi="Aptos"/>
        </w:rPr>
        <w:t xml:space="preserve"> and our IT supplier. </w:t>
      </w:r>
    </w:p>
    <w:p w14:paraId="5B1390A4" w14:textId="77777777" w:rsidR="005B288D" w:rsidRDefault="004F101B" w:rsidP="0076668E">
      <w:pPr>
        <w:rPr>
          <w:rFonts w:ascii="Aptos" w:hAnsi="Aptos"/>
        </w:rPr>
      </w:pPr>
      <w:r w:rsidRPr="0076668E">
        <w:rPr>
          <w:rFonts w:ascii="Aptos" w:hAnsi="Aptos"/>
        </w:rPr>
        <w:t xml:space="preserve">The Training providers and suppliers have been rigorously audited on appointment and are generally long-standing suppliers of the business with whom we have had a working relationship for many years. </w:t>
      </w:r>
    </w:p>
    <w:p w14:paraId="6A595432" w14:textId="77777777" w:rsidR="00F16C69" w:rsidRPr="0076668E" w:rsidRDefault="00F16C69" w:rsidP="0076668E">
      <w:pPr>
        <w:rPr>
          <w:rFonts w:ascii="Aptos" w:hAnsi="Aptos"/>
        </w:rPr>
      </w:pPr>
    </w:p>
    <w:p w14:paraId="3B3A1256" w14:textId="520F90E9" w:rsidR="005B288D" w:rsidRPr="00F16C69" w:rsidRDefault="004F101B" w:rsidP="0076668E">
      <w:pPr>
        <w:rPr>
          <w:rFonts w:ascii="Aptos" w:hAnsi="Aptos"/>
          <w:b/>
          <w:bCs/>
        </w:rPr>
      </w:pPr>
      <w:r w:rsidRPr="00F16C69">
        <w:rPr>
          <w:rFonts w:ascii="Aptos" w:hAnsi="Aptos"/>
          <w:b/>
          <w:bCs/>
        </w:rPr>
        <w:lastRenderedPageBreak/>
        <w:t>Compliance and Due Diligence</w:t>
      </w:r>
    </w:p>
    <w:p w14:paraId="3DDE3F37" w14:textId="77777777" w:rsidR="005B288D" w:rsidRPr="0076668E" w:rsidRDefault="004F101B" w:rsidP="0076668E">
      <w:pPr>
        <w:rPr>
          <w:rFonts w:ascii="Aptos" w:hAnsi="Aptos"/>
        </w:rPr>
      </w:pPr>
      <w:r w:rsidRPr="0076668E">
        <w:rPr>
          <w:rFonts w:ascii="Aptos" w:hAnsi="Aptos"/>
        </w:rPr>
        <w:t xml:space="preserve">We expect all those in our supply chains to comply with our values and expect any entity with which we do business to have suitable anti-slavery policies and processes in place. </w:t>
      </w:r>
    </w:p>
    <w:p w14:paraId="122BEFE2" w14:textId="49E680D0" w:rsidR="005B288D" w:rsidRPr="0076668E" w:rsidRDefault="004F101B" w:rsidP="0076668E">
      <w:pPr>
        <w:rPr>
          <w:rFonts w:ascii="Aptos" w:hAnsi="Aptos"/>
        </w:rPr>
      </w:pPr>
      <w:r w:rsidRPr="0076668E">
        <w:rPr>
          <w:rFonts w:ascii="Aptos" w:hAnsi="Aptos"/>
        </w:rPr>
        <w:t xml:space="preserve">Notwithstanding the above, </w:t>
      </w:r>
      <w:r w:rsidR="00F16C69" w:rsidRPr="0076668E">
        <w:rPr>
          <w:rFonts w:ascii="Aptos" w:hAnsi="Aptos"/>
        </w:rPr>
        <w:t>Viamaster</w:t>
      </w:r>
      <w:r w:rsidRPr="0076668E">
        <w:rPr>
          <w:rFonts w:ascii="Aptos" w:hAnsi="Aptos"/>
        </w:rPr>
        <w:t xml:space="preserve"> Training therefore plans to take the following action: </w:t>
      </w:r>
    </w:p>
    <w:p w14:paraId="3A9E6ED8" w14:textId="77777777" w:rsidR="005B288D" w:rsidRPr="00F16C69" w:rsidRDefault="004F101B" w:rsidP="00F16C69">
      <w:pPr>
        <w:pStyle w:val="ListParagraph"/>
        <w:numPr>
          <w:ilvl w:val="0"/>
          <w:numId w:val="2"/>
        </w:numPr>
        <w:rPr>
          <w:rFonts w:ascii="Aptos" w:hAnsi="Aptos"/>
        </w:rPr>
      </w:pPr>
      <w:r w:rsidRPr="00F16C69">
        <w:rPr>
          <w:rFonts w:ascii="Aptos" w:hAnsi="Aptos"/>
        </w:rPr>
        <w:t xml:space="preserve">Setting out our expectations that our supplier will provide safe working conditions, treat workers with respect and dignity and act ethically and within prevailing employment laws. </w:t>
      </w:r>
    </w:p>
    <w:p w14:paraId="6B0F21B8" w14:textId="77777777" w:rsidR="005B288D" w:rsidRPr="00F16C69" w:rsidRDefault="004F101B" w:rsidP="00F16C69">
      <w:pPr>
        <w:pStyle w:val="ListParagraph"/>
        <w:numPr>
          <w:ilvl w:val="0"/>
          <w:numId w:val="2"/>
        </w:numPr>
        <w:rPr>
          <w:rFonts w:ascii="Aptos" w:hAnsi="Aptos"/>
        </w:rPr>
      </w:pPr>
      <w:r w:rsidRPr="00F16C69">
        <w:rPr>
          <w:rFonts w:ascii="Aptos" w:hAnsi="Aptos"/>
        </w:rPr>
        <w:t xml:space="preserve">Require all suppliers to accept standard terms and conditions to comply with applicable anti-slavery and human trafficking legislation. </w:t>
      </w:r>
    </w:p>
    <w:p w14:paraId="3E8D7419" w14:textId="77777777" w:rsidR="005B288D" w:rsidRPr="00F16C69" w:rsidRDefault="004F101B" w:rsidP="00F16C69">
      <w:pPr>
        <w:pStyle w:val="ListParagraph"/>
        <w:numPr>
          <w:ilvl w:val="0"/>
          <w:numId w:val="2"/>
        </w:numPr>
        <w:rPr>
          <w:rFonts w:ascii="Aptos" w:hAnsi="Aptos"/>
        </w:rPr>
      </w:pPr>
      <w:r w:rsidRPr="00F16C69">
        <w:rPr>
          <w:rFonts w:ascii="Aptos" w:hAnsi="Aptos"/>
        </w:rPr>
        <w:t xml:space="preserve">Ensure all our contractual arrangements with existing suppliers are amended on renewal to include specific provisions regarding slavery and human trafficking. </w:t>
      </w:r>
    </w:p>
    <w:p w14:paraId="53ABBE6B" w14:textId="77777777" w:rsidR="005B288D" w:rsidRPr="00F16C69" w:rsidRDefault="004F101B" w:rsidP="00F16C69">
      <w:pPr>
        <w:pStyle w:val="ListParagraph"/>
        <w:numPr>
          <w:ilvl w:val="0"/>
          <w:numId w:val="2"/>
        </w:numPr>
        <w:rPr>
          <w:rFonts w:ascii="Aptos" w:hAnsi="Aptos"/>
        </w:rPr>
      </w:pPr>
      <w:r w:rsidRPr="00F16C69">
        <w:rPr>
          <w:rFonts w:ascii="Aptos" w:hAnsi="Aptos"/>
        </w:rPr>
        <w:t xml:space="preserve">Integrate better assessment of the modern slavery risks presented by our suppliers. </w:t>
      </w:r>
    </w:p>
    <w:p w14:paraId="7EB4F8D1" w14:textId="77777777" w:rsidR="005B288D" w:rsidRPr="00F16C69" w:rsidRDefault="004F101B" w:rsidP="00F16C69">
      <w:pPr>
        <w:pStyle w:val="ListParagraph"/>
        <w:numPr>
          <w:ilvl w:val="0"/>
          <w:numId w:val="2"/>
        </w:numPr>
        <w:rPr>
          <w:rFonts w:ascii="Aptos" w:hAnsi="Aptos"/>
        </w:rPr>
      </w:pPr>
      <w:r w:rsidRPr="00F16C69">
        <w:rPr>
          <w:rFonts w:ascii="Aptos" w:hAnsi="Aptos"/>
        </w:rPr>
        <w:t xml:space="preserve">Ensure supplier due diligence to address the risk of modern slavery. </w:t>
      </w:r>
    </w:p>
    <w:p w14:paraId="2C9A9057" w14:textId="16465D63" w:rsidR="005B288D" w:rsidRPr="00F16C69" w:rsidRDefault="004F101B" w:rsidP="00F16C69">
      <w:pPr>
        <w:rPr>
          <w:rFonts w:ascii="Aptos" w:hAnsi="Aptos"/>
        </w:rPr>
      </w:pPr>
      <w:r w:rsidRPr="0076668E">
        <w:rPr>
          <w:rFonts w:ascii="Aptos" w:hAnsi="Aptos"/>
        </w:rPr>
        <w:t xml:space="preserve"> </w:t>
      </w:r>
      <w:r w:rsidRPr="00F16C69">
        <w:rPr>
          <w:rFonts w:ascii="Aptos" w:hAnsi="Aptos"/>
          <w:b/>
          <w:bCs/>
        </w:rPr>
        <w:t xml:space="preserve">Communication and Training </w:t>
      </w:r>
    </w:p>
    <w:p w14:paraId="40A032B2" w14:textId="77777777" w:rsidR="005B288D" w:rsidRPr="0076668E" w:rsidRDefault="004F101B" w:rsidP="0076668E">
      <w:pPr>
        <w:rPr>
          <w:rFonts w:ascii="Aptos" w:hAnsi="Aptos"/>
        </w:rPr>
      </w:pPr>
      <w:r w:rsidRPr="0076668E">
        <w:rPr>
          <w:rFonts w:ascii="Aptos" w:hAnsi="Aptos"/>
        </w:rPr>
        <w:t xml:space="preserve">To ensure a high level of understanding of the risks of modern slavery and human trafficking in our supply chains and our business, we will be providing appropriate training to all staff to raise awareness and ensure they and all staff know how to recognise red flags and raise concerns. This will include online training. </w:t>
      </w:r>
    </w:p>
    <w:p w14:paraId="5CC5AF61" w14:textId="77777777" w:rsidR="005B288D" w:rsidRPr="0076668E" w:rsidRDefault="004F101B" w:rsidP="0076668E">
      <w:pPr>
        <w:rPr>
          <w:rFonts w:ascii="Aptos" w:hAnsi="Aptos"/>
        </w:rPr>
      </w:pPr>
      <w:r w:rsidRPr="0076668E">
        <w:rPr>
          <w:rFonts w:ascii="Aptos" w:hAnsi="Aptos"/>
        </w:rPr>
        <w:t xml:space="preserve">All staff will be made aware of this policy and how to access it as part of their induction. </w:t>
      </w:r>
    </w:p>
    <w:p w14:paraId="26E5F87A" w14:textId="7E162589" w:rsidR="005B288D" w:rsidRPr="0076668E" w:rsidRDefault="004F101B" w:rsidP="0076668E">
      <w:pPr>
        <w:rPr>
          <w:rFonts w:ascii="Aptos" w:hAnsi="Aptos"/>
        </w:rPr>
      </w:pPr>
      <w:r w:rsidRPr="0076668E">
        <w:rPr>
          <w:rFonts w:ascii="Aptos" w:hAnsi="Aptos"/>
        </w:rPr>
        <w:t xml:space="preserve">Viamaster Training is committed to preventing slavery and human trafficking in any corporate activities. </w:t>
      </w:r>
    </w:p>
    <w:p w14:paraId="0EE93633" w14:textId="4D0ED04C" w:rsidR="004714CA" w:rsidRPr="00F16C69" w:rsidRDefault="004F101B" w:rsidP="00F16C69">
      <w:pPr>
        <w:rPr>
          <w:rFonts w:ascii="Aptos" w:hAnsi="Aptos"/>
        </w:rPr>
      </w:pPr>
      <w:r w:rsidRPr="0076668E">
        <w:rPr>
          <w:rFonts w:ascii="Aptos" w:hAnsi="Aptos"/>
          <w:color w:val="000000"/>
        </w:rPr>
        <w:t xml:space="preserve"> </w:t>
      </w:r>
      <w:r w:rsidR="004714CA" w:rsidRPr="0076668E">
        <w:rPr>
          <w:rFonts w:ascii="Aptos" w:eastAsia="Times New Roman" w:hAnsi="Aptos"/>
          <w:color w:val="181717"/>
        </w:rPr>
        <w:t>Vicky Barrett</w:t>
      </w:r>
    </w:p>
    <w:p w14:paraId="23D10C42" w14:textId="77777777" w:rsidR="004714CA" w:rsidRPr="0076668E" w:rsidRDefault="004714CA" w:rsidP="0076668E">
      <w:pPr>
        <w:rPr>
          <w:rFonts w:ascii="Aptos" w:eastAsia="Times New Roman" w:hAnsi="Aptos"/>
          <w:color w:val="181717"/>
        </w:rPr>
      </w:pPr>
      <w:r w:rsidRPr="0076668E">
        <w:rPr>
          <w:rFonts w:ascii="Aptos" w:eastAsia="Times New Roman" w:hAnsi="Aptos"/>
          <w:color w:val="181717"/>
        </w:rPr>
        <w:t>Managing Director</w:t>
      </w:r>
    </w:p>
    <w:p w14:paraId="25D00FA1" w14:textId="77777777" w:rsidR="004714CA" w:rsidRPr="0076668E" w:rsidRDefault="004714CA" w:rsidP="004714CA">
      <w:pPr>
        <w:spacing w:after="0" w:line="259" w:lineRule="auto"/>
        <w:ind w:left="-5" w:right="6979"/>
        <w:rPr>
          <w:rFonts w:ascii="Aptos" w:eastAsia="Times New Roman" w:hAnsi="Aptos" w:cstheme="majorHAnsi"/>
          <w:color w:val="181717"/>
          <w:szCs w:val="24"/>
        </w:rPr>
      </w:pPr>
      <w:r w:rsidRPr="0076668E">
        <w:rPr>
          <w:rFonts w:ascii="Aptos" w:eastAsia="Calibri" w:hAnsi="Aptos" w:cstheme="majorHAnsi"/>
          <w:noProof/>
          <w:color w:val="181717"/>
          <w:szCs w:val="24"/>
        </w:rPr>
        <w:drawing>
          <wp:anchor distT="0" distB="0" distL="114300" distR="114300" simplePos="0" relativeHeight="251659264" behindDoc="0" locked="0" layoutInCell="1" allowOverlap="0" wp14:anchorId="7A21691A" wp14:editId="6ECA0F24">
            <wp:simplePos x="0" y="0"/>
            <wp:positionH relativeFrom="margin">
              <wp:align>left</wp:align>
            </wp:positionH>
            <wp:positionV relativeFrom="paragraph">
              <wp:posOffset>45085</wp:posOffset>
            </wp:positionV>
            <wp:extent cx="966512" cy="578941"/>
            <wp:effectExtent l="0" t="0" r="5080" b="0"/>
            <wp:wrapSquare wrapText="bothSides"/>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0"/>
                    <a:stretch>
                      <a:fillRect/>
                    </a:stretch>
                  </pic:blipFill>
                  <pic:spPr>
                    <a:xfrm>
                      <a:off x="0" y="0"/>
                      <a:ext cx="966512" cy="578941"/>
                    </a:xfrm>
                    <a:prstGeom prst="rect">
                      <a:avLst/>
                    </a:prstGeom>
                  </pic:spPr>
                </pic:pic>
              </a:graphicData>
            </a:graphic>
          </wp:anchor>
        </w:drawing>
      </w:r>
    </w:p>
    <w:p w14:paraId="39F44A30" w14:textId="77777777" w:rsidR="004714CA" w:rsidRPr="0076668E" w:rsidRDefault="004714CA" w:rsidP="004714CA">
      <w:pPr>
        <w:spacing w:after="0" w:line="259" w:lineRule="auto"/>
        <w:ind w:left="-5" w:right="6979"/>
        <w:rPr>
          <w:rFonts w:ascii="Aptos" w:eastAsia="Calibri" w:hAnsi="Aptos" w:cstheme="majorHAnsi"/>
          <w:color w:val="181717"/>
          <w:szCs w:val="24"/>
        </w:rPr>
      </w:pPr>
    </w:p>
    <w:p w14:paraId="742870CF" w14:textId="6BCEDDD7" w:rsidR="005B288D" w:rsidRPr="0076668E" w:rsidRDefault="005B288D" w:rsidP="004714CA">
      <w:pPr>
        <w:spacing w:after="152" w:line="264" w:lineRule="auto"/>
        <w:ind w:left="-5"/>
        <w:rPr>
          <w:rFonts w:ascii="Aptos" w:hAnsi="Aptos" w:cstheme="majorHAnsi"/>
          <w:szCs w:val="24"/>
        </w:rPr>
      </w:pPr>
    </w:p>
    <w:sectPr w:rsidR="005B288D" w:rsidRPr="0076668E">
      <w:headerReference w:type="default" r:id="rId11"/>
      <w:footerReference w:type="default" r:id="rId12"/>
      <w:pgSz w:w="11906" w:h="16838"/>
      <w:pgMar w:top="708" w:right="145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1E7B" w14:textId="77777777" w:rsidR="009C372B" w:rsidRDefault="009C372B" w:rsidP="004714CA">
      <w:pPr>
        <w:spacing w:after="0" w:line="240" w:lineRule="auto"/>
      </w:pPr>
      <w:r>
        <w:separator/>
      </w:r>
    </w:p>
  </w:endnote>
  <w:endnote w:type="continuationSeparator" w:id="0">
    <w:p w14:paraId="7A802956" w14:textId="77777777" w:rsidR="009C372B" w:rsidRDefault="009C372B" w:rsidP="0047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69" w:tblpY="14753"/>
      <w:tblOverlap w:val="never"/>
      <w:tblW w:w="10769" w:type="dxa"/>
      <w:tblInd w:w="0" w:type="dxa"/>
      <w:tblCellMar>
        <w:top w:w="48" w:type="dxa"/>
        <w:left w:w="108" w:type="dxa"/>
        <w:right w:w="115" w:type="dxa"/>
      </w:tblCellMar>
      <w:tblLook w:val="04A0" w:firstRow="1" w:lastRow="0" w:firstColumn="1" w:lastColumn="0" w:noHBand="0" w:noVBand="1"/>
    </w:tblPr>
    <w:tblGrid>
      <w:gridCol w:w="3814"/>
      <w:gridCol w:w="2856"/>
      <w:gridCol w:w="4099"/>
    </w:tblGrid>
    <w:tr w:rsidR="004714CA" w:rsidRPr="004714CA" w14:paraId="3B590FCC" w14:textId="77777777" w:rsidTr="003E5CE0">
      <w:trPr>
        <w:trHeight w:val="278"/>
      </w:trPr>
      <w:tc>
        <w:tcPr>
          <w:tcW w:w="3814" w:type="dxa"/>
          <w:tcBorders>
            <w:top w:val="single" w:sz="4" w:space="0" w:color="000000"/>
            <w:left w:val="single" w:sz="4" w:space="0" w:color="000000"/>
            <w:bottom w:val="single" w:sz="4" w:space="0" w:color="000000"/>
            <w:right w:val="single" w:sz="4" w:space="0" w:color="000000"/>
          </w:tcBorders>
        </w:tcPr>
        <w:p w14:paraId="7C43BE44"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Approved by: </w:t>
          </w:r>
        </w:p>
      </w:tc>
      <w:tc>
        <w:tcPr>
          <w:tcW w:w="2856" w:type="dxa"/>
          <w:tcBorders>
            <w:top w:val="single" w:sz="4" w:space="0" w:color="000000"/>
            <w:left w:val="single" w:sz="4" w:space="0" w:color="000000"/>
            <w:bottom w:val="single" w:sz="4" w:space="0" w:color="000000"/>
            <w:right w:val="single" w:sz="4" w:space="0" w:color="000000"/>
          </w:tcBorders>
        </w:tcPr>
        <w:p w14:paraId="4DE72479"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Vicky Barrett </w:t>
          </w:r>
        </w:p>
      </w:tc>
      <w:tc>
        <w:tcPr>
          <w:tcW w:w="4099" w:type="dxa"/>
          <w:tcBorders>
            <w:top w:val="single" w:sz="4" w:space="0" w:color="000000"/>
            <w:left w:val="single" w:sz="4" w:space="0" w:color="000000"/>
            <w:bottom w:val="single" w:sz="4" w:space="0" w:color="000000"/>
            <w:right w:val="single" w:sz="4" w:space="0" w:color="000000"/>
          </w:tcBorders>
        </w:tcPr>
        <w:p w14:paraId="376F13D8"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Managing Director </w:t>
          </w:r>
        </w:p>
      </w:tc>
    </w:tr>
    <w:tr w:rsidR="004714CA" w:rsidRPr="004714CA" w14:paraId="0D0181E4" w14:textId="77777777" w:rsidTr="003E5CE0">
      <w:trPr>
        <w:trHeight w:val="278"/>
      </w:trPr>
      <w:tc>
        <w:tcPr>
          <w:tcW w:w="3814" w:type="dxa"/>
          <w:tcBorders>
            <w:top w:val="single" w:sz="4" w:space="0" w:color="000000"/>
            <w:left w:val="single" w:sz="4" w:space="0" w:color="000000"/>
            <w:bottom w:val="single" w:sz="4" w:space="0" w:color="000000"/>
            <w:right w:val="single" w:sz="4" w:space="0" w:color="000000"/>
          </w:tcBorders>
        </w:tcPr>
        <w:p w14:paraId="62BFE624"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Version: </w:t>
          </w:r>
        </w:p>
      </w:tc>
      <w:tc>
        <w:tcPr>
          <w:tcW w:w="2856" w:type="dxa"/>
          <w:tcBorders>
            <w:top w:val="single" w:sz="4" w:space="0" w:color="000000"/>
            <w:left w:val="single" w:sz="4" w:space="0" w:color="000000"/>
            <w:bottom w:val="single" w:sz="4" w:space="0" w:color="000000"/>
            <w:right w:val="single" w:sz="4" w:space="0" w:color="000000"/>
          </w:tcBorders>
        </w:tcPr>
        <w:p w14:paraId="76ECD588" w14:textId="6C421050"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00</w:t>
          </w:r>
          <w:r w:rsidR="00585DE1">
            <w:rPr>
              <w:rFonts w:ascii="Calibri" w:eastAsia="Calibri" w:hAnsi="Calibri" w:cs="Calibri"/>
              <w:color w:val="000000"/>
              <w:sz w:val="22"/>
            </w:rPr>
            <w:t>5</w:t>
          </w:r>
        </w:p>
      </w:tc>
      <w:tc>
        <w:tcPr>
          <w:tcW w:w="4099" w:type="dxa"/>
          <w:tcBorders>
            <w:top w:val="single" w:sz="4" w:space="0" w:color="000000"/>
            <w:left w:val="single" w:sz="4" w:space="0" w:color="000000"/>
            <w:bottom w:val="single" w:sz="4" w:space="0" w:color="000000"/>
            <w:right w:val="single" w:sz="4" w:space="0" w:color="000000"/>
          </w:tcBorders>
        </w:tcPr>
        <w:p w14:paraId="76C8B62B" w14:textId="012698CD"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January 2</w:t>
          </w:r>
          <w:r w:rsidR="00585DE1">
            <w:rPr>
              <w:rFonts w:ascii="Calibri" w:eastAsia="Calibri" w:hAnsi="Calibri" w:cs="Calibri"/>
              <w:color w:val="000000"/>
              <w:sz w:val="22"/>
            </w:rPr>
            <w:t>6</w:t>
          </w:r>
        </w:p>
      </w:tc>
    </w:tr>
    <w:tr w:rsidR="004714CA" w:rsidRPr="004714CA" w14:paraId="3DC87488" w14:textId="77777777" w:rsidTr="003E5CE0">
      <w:trPr>
        <w:trHeight w:val="278"/>
      </w:trPr>
      <w:tc>
        <w:tcPr>
          <w:tcW w:w="3814" w:type="dxa"/>
          <w:tcBorders>
            <w:top w:val="single" w:sz="4" w:space="0" w:color="000000"/>
            <w:left w:val="single" w:sz="4" w:space="0" w:color="000000"/>
            <w:bottom w:val="single" w:sz="4" w:space="0" w:color="000000"/>
            <w:right w:val="single" w:sz="4" w:space="0" w:color="000000"/>
          </w:tcBorders>
        </w:tcPr>
        <w:p w14:paraId="0DE0BB75"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Review Date: </w:t>
          </w:r>
        </w:p>
      </w:tc>
      <w:tc>
        <w:tcPr>
          <w:tcW w:w="2856" w:type="dxa"/>
          <w:tcBorders>
            <w:top w:val="single" w:sz="4" w:space="0" w:color="000000"/>
            <w:left w:val="single" w:sz="4" w:space="0" w:color="000000"/>
            <w:bottom w:val="single" w:sz="4" w:space="0" w:color="000000"/>
            <w:right w:val="single" w:sz="4" w:space="0" w:color="000000"/>
          </w:tcBorders>
        </w:tcPr>
        <w:p w14:paraId="018430C1" w14:textId="39307505"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January 2</w:t>
          </w:r>
          <w:r w:rsidR="00585DE1">
            <w:rPr>
              <w:rFonts w:ascii="Calibri" w:eastAsia="Calibri" w:hAnsi="Calibri" w:cs="Calibri"/>
              <w:color w:val="000000"/>
              <w:sz w:val="22"/>
            </w:rPr>
            <w:t>7</w:t>
          </w:r>
        </w:p>
      </w:tc>
      <w:tc>
        <w:tcPr>
          <w:tcW w:w="4099" w:type="dxa"/>
          <w:tcBorders>
            <w:top w:val="single" w:sz="4" w:space="0" w:color="000000"/>
            <w:left w:val="single" w:sz="4" w:space="0" w:color="000000"/>
            <w:bottom w:val="single" w:sz="4" w:space="0" w:color="000000"/>
            <w:right w:val="single" w:sz="4" w:space="0" w:color="000000"/>
          </w:tcBorders>
        </w:tcPr>
        <w:p w14:paraId="474F06E6" w14:textId="77777777" w:rsidR="004714CA" w:rsidRPr="004714CA" w:rsidRDefault="004714CA" w:rsidP="004714CA">
          <w:pPr>
            <w:spacing w:after="0"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Managing Director </w:t>
          </w:r>
        </w:p>
      </w:tc>
    </w:tr>
  </w:tbl>
  <w:p w14:paraId="4E2B5594" w14:textId="77777777" w:rsidR="004714CA" w:rsidRPr="004714CA" w:rsidRDefault="004714CA" w:rsidP="004714CA">
    <w:pPr>
      <w:spacing w:after="823" w:line="259" w:lineRule="auto"/>
      <w:ind w:left="0" w:firstLine="0"/>
      <w:rPr>
        <w:rFonts w:ascii="Calibri" w:eastAsia="Calibri" w:hAnsi="Calibri" w:cs="Calibri"/>
        <w:color w:val="000000"/>
        <w:sz w:val="22"/>
      </w:rPr>
    </w:pPr>
    <w:r w:rsidRPr="004714CA">
      <w:rPr>
        <w:rFonts w:ascii="Calibri" w:eastAsia="Calibri" w:hAnsi="Calibri" w:cs="Calibri"/>
        <w:color w:val="000000"/>
        <w:sz w:val="22"/>
      </w:rPr>
      <w:t xml:space="preserve"> </w:t>
    </w:r>
  </w:p>
  <w:p w14:paraId="316A973C" w14:textId="77777777" w:rsidR="004714CA" w:rsidRDefault="0047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33EE" w14:textId="77777777" w:rsidR="009C372B" w:rsidRDefault="009C372B" w:rsidP="004714CA">
      <w:pPr>
        <w:spacing w:after="0" w:line="240" w:lineRule="auto"/>
      </w:pPr>
      <w:r>
        <w:separator/>
      </w:r>
    </w:p>
  </w:footnote>
  <w:footnote w:type="continuationSeparator" w:id="0">
    <w:p w14:paraId="0E0F97BF" w14:textId="77777777" w:rsidR="009C372B" w:rsidRDefault="009C372B" w:rsidP="0047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687" w14:textId="77777777" w:rsidR="001276C3" w:rsidRDefault="001276C3" w:rsidP="001276C3">
    <w:pPr>
      <w:pStyle w:val="NormalWeb"/>
    </w:pPr>
    <w:r>
      <w:rPr>
        <w:noProof/>
      </w:rPr>
      <w:drawing>
        <wp:inline distT="0" distB="0" distL="0" distR="0" wp14:anchorId="715F3C0E" wp14:editId="423C502C">
          <wp:extent cx="2120815" cy="552450"/>
          <wp:effectExtent l="0" t="0" r="0" b="0"/>
          <wp:docPr id="1" name="Picture 1" descr="A black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109" cy="553829"/>
                  </a:xfrm>
                  <a:prstGeom prst="rect">
                    <a:avLst/>
                  </a:prstGeom>
                  <a:noFill/>
                  <a:ln>
                    <a:noFill/>
                  </a:ln>
                </pic:spPr>
              </pic:pic>
            </a:graphicData>
          </a:graphic>
        </wp:inline>
      </w:drawing>
    </w:r>
  </w:p>
  <w:p w14:paraId="7BFBCCB2" w14:textId="7784EA0A" w:rsidR="004714CA" w:rsidRDefault="004714CA" w:rsidP="004714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C4CBC"/>
    <w:multiLevelType w:val="hybridMultilevel"/>
    <w:tmpl w:val="26667CE0"/>
    <w:lvl w:ilvl="0" w:tplc="4460A88C">
      <w:start w:val="1"/>
      <w:numFmt w:val="bullet"/>
      <w:lvlText w:val="•"/>
      <w:lvlJc w:val="left"/>
      <w:pPr>
        <w:ind w:left="1020"/>
      </w:pPr>
      <w:rPr>
        <w:rFonts w:ascii="Arial" w:eastAsia="Arial" w:hAnsi="Arial" w:cs="Arial"/>
        <w:b w:val="0"/>
        <w:i w:val="0"/>
        <w:strike w:val="0"/>
        <w:dstrike w:val="0"/>
        <w:color w:val="303030"/>
        <w:sz w:val="20"/>
        <w:szCs w:val="20"/>
        <w:u w:val="none" w:color="000000"/>
        <w:bdr w:val="none" w:sz="0" w:space="0" w:color="auto"/>
        <w:shd w:val="clear" w:color="auto" w:fill="auto"/>
        <w:vertAlign w:val="baseline"/>
      </w:rPr>
    </w:lvl>
    <w:lvl w:ilvl="1" w:tplc="9E30292E">
      <w:start w:val="1"/>
      <w:numFmt w:val="bullet"/>
      <w:lvlText w:val="o"/>
      <w:lvlJc w:val="left"/>
      <w:pPr>
        <w:ind w:left="174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lvl w:ilvl="2" w:tplc="35E612CC">
      <w:start w:val="1"/>
      <w:numFmt w:val="bullet"/>
      <w:lvlText w:val="▪"/>
      <w:lvlJc w:val="left"/>
      <w:pPr>
        <w:ind w:left="246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lvl w:ilvl="3" w:tplc="6DC49128">
      <w:start w:val="1"/>
      <w:numFmt w:val="bullet"/>
      <w:lvlText w:val="•"/>
      <w:lvlJc w:val="left"/>
      <w:pPr>
        <w:ind w:left="3180"/>
      </w:pPr>
      <w:rPr>
        <w:rFonts w:ascii="Arial" w:eastAsia="Arial" w:hAnsi="Arial" w:cs="Arial"/>
        <w:b w:val="0"/>
        <w:i w:val="0"/>
        <w:strike w:val="0"/>
        <w:dstrike w:val="0"/>
        <w:color w:val="303030"/>
        <w:sz w:val="20"/>
        <w:szCs w:val="20"/>
        <w:u w:val="none" w:color="000000"/>
        <w:bdr w:val="none" w:sz="0" w:space="0" w:color="auto"/>
        <w:shd w:val="clear" w:color="auto" w:fill="auto"/>
        <w:vertAlign w:val="baseline"/>
      </w:rPr>
    </w:lvl>
    <w:lvl w:ilvl="4" w:tplc="3C0C1FCA">
      <w:start w:val="1"/>
      <w:numFmt w:val="bullet"/>
      <w:lvlText w:val="o"/>
      <w:lvlJc w:val="left"/>
      <w:pPr>
        <w:ind w:left="390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lvl w:ilvl="5" w:tplc="087A9374">
      <w:start w:val="1"/>
      <w:numFmt w:val="bullet"/>
      <w:lvlText w:val="▪"/>
      <w:lvlJc w:val="left"/>
      <w:pPr>
        <w:ind w:left="462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lvl w:ilvl="6" w:tplc="77EC2F94">
      <w:start w:val="1"/>
      <w:numFmt w:val="bullet"/>
      <w:lvlText w:val="•"/>
      <w:lvlJc w:val="left"/>
      <w:pPr>
        <w:ind w:left="5340"/>
      </w:pPr>
      <w:rPr>
        <w:rFonts w:ascii="Arial" w:eastAsia="Arial" w:hAnsi="Arial" w:cs="Arial"/>
        <w:b w:val="0"/>
        <w:i w:val="0"/>
        <w:strike w:val="0"/>
        <w:dstrike w:val="0"/>
        <w:color w:val="303030"/>
        <w:sz w:val="20"/>
        <w:szCs w:val="20"/>
        <w:u w:val="none" w:color="000000"/>
        <w:bdr w:val="none" w:sz="0" w:space="0" w:color="auto"/>
        <w:shd w:val="clear" w:color="auto" w:fill="auto"/>
        <w:vertAlign w:val="baseline"/>
      </w:rPr>
    </w:lvl>
    <w:lvl w:ilvl="7" w:tplc="A5CE6A32">
      <w:start w:val="1"/>
      <w:numFmt w:val="bullet"/>
      <w:lvlText w:val="o"/>
      <w:lvlJc w:val="left"/>
      <w:pPr>
        <w:ind w:left="606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lvl w:ilvl="8" w:tplc="7F58C436">
      <w:start w:val="1"/>
      <w:numFmt w:val="bullet"/>
      <w:lvlText w:val="▪"/>
      <w:lvlJc w:val="left"/>
      <w:pPr>
        <w:ind w:left="6780"/>
      </w:pPr>
      <w:rPr>
        <w:rFonts w:ascii="Segoe UI Symbol" w:eastAsia="Segoe UI Symbol" w:hAnsi="Segoe UI Symbol" w:cs="Segoe UI Symbol"/>
        <w:b w:val="0"/>
        <w:i w:val="0"/>
        <w:strike w:val="0"/>
        <w:dstrike w:val="0"/>
        <w:color w:val="303030"/>
        <w:sz w:val="20"/>
        <w:szCs w:val="20"/>
        <w:u w:val="none" w:color="000000"/>
        <w:bdr w:val="none" w:sz="0" w:space="0" w:color="auto"/>
        <w:shd w:val="clear" w:color="auto" w:fill="auto"/>
        <w:vertAlign w:val="baseline"/>
      </w:rPr>
    </w:lvl>
  </w:abstractNum>
  <w:abstractNum w:abstractNumId="1" w15:restartNumberingAfterBreak="0">
    <w:nsid w:val="49173A09"/>
    <w:multiLevelType w:val="hybridMultilevel"/>
    <w:tmpl w:val="336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203583">
    <w:abstractNumId w:val="0"/>
  </w:num>
  <w:num w:numId="2" w16cid:durableId="152760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8D"/>
    <w:rsid w:val="001276C3"/>
    <w:rsid w:val="001B1AB1"/>
    <w:rsid w:val="004714CA"/>
    <w:rsid w:val="004F101B"/>
    <w:rsid w:val="00557B10"/>
    <w:rsid w:val="00585DE1"/>
    <w:rsid w:val="005B288D"/>
    <w:rsid w:val="00636C06"/>
    <w:rsid w:val="0076668E"/>
    <w:rsid w:val="009C372B"/>
    <w:rsid w:val="00DC0720"/>
    <w:rsid w:val="00F16C69"/>
    <w:rsid w:val="00FA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B9F0"/>
  <w15:docId w15:val="{8E5F9E9E-6156-47F9-AA22-D2184A37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48" w:lineRule="auto"/>
      <w:ind w:left="10" w:hanging="10"/>
    </w:pPr>
    <w:rPr>
      <w:rFonts w:ascii="Tahoma" w:eastAsia="Tahoma" w:hAnsi="Tahoma" w:cs="Tahoma"/>
      <w:color w:val="303030"/>
      <w:sz w:val="24"/>
    </w:rPr>
  </w:style>
  <w:style w:type="paragraph" w:styleId="Heading1">
    <w:name w:val="heading 1"/>
    <w:next w:val="Normal"/>
    <w:link w:val="Heading1Char"/>
    <w:uiPriority w:val="9"/>
    <w:qFormat/>
    <w:pPr>
      <w:keepNext/>
      <w:keepLines/>
      <w:spacing w:after="267" w:line="265" w:lineRule="auto"/>
      <w:ind w:left="10" w:hanging="10"/>
      <w:outlineLvl w:val="0"/>
    </w:pPr>
    <w:rPr>
      <w:rFonts w:ascii="Tahoma" w:eastAsia="Tahoma" w:hAnsi="Tahoma" w:cs="Tahoma"/>
      <w:b/>
      <w:color w:val="30303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303030"/>
      <w:sz w:val="24"/>
    </w:rPr>
  </w:style>
  <w:style w:type="paragraph" w:styleId="Header">
    <w:name w:val="header"/>
    <w:basedOn w:val="Normal"/>
    <w:link w:val="HeaderChar"/>
    <w:uiPriority w:val="99"/>
    <w:unhideWhenUsed/>
    <w:rsid w:val="00471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CA"/>
    <w:rPr>
      <w:rFonts w:ascii="Tahoma" w:eastAsia="Tahoma" w:hAnsi="Tahoma" w:cs="Tahoma"/>
      <w:color w:val="303030"/>
      <w:sz w:val="24"/>
    </w:rPr>
  </w:style>
  <w:style w:type="paragraph" w:styleId="Footer">
    <w:name w:val="footer"/>
    <w:basedOn w:val="Normal"/>
    <w:link w:val="FooterChar"/>
    <w:uiPriority w:val="99"/>
    <w:unhideWhenUsed/>
    <w:rsid w:val="00471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CA"/>
    <w:rPr>
      <w:rFonts w:ascii="Tahoma" w:eastAsia="Tahoma" w:hAnsi="Tahoma" w:cs="Tahoma"/>
      <w:color w:val="303030"/>
      <w:sz w:val="24"/>
    </w:rPr>
  </w:style>
  <w:style w:type="table" w:customStyle="1" w:styleId="TableGrid">
    <w:name w:val="TableGrid"/>
    <w:rsid w:val="004714CA"/>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276C3"/>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F1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8DBB4C693946B563035A39551B42" ma:contentTypeVersion="3" ma:contentTypeDescription="Create a new document." ma:contentTypeScope="" ma:versionID="be17fdfb2767c0ce71870198dbe811d3">
  <xsd:schema xmlns:xsd="http://www.w3.org/2001/XMLSchema" xmlns:xs="http://www.w3.org/2001/XMLSchema" xmlns:p="http://schemas.microsoft.com/office/2006/metadata/properties" xmlns:ns2="6b51c20c-e6a3-41c0-be2b-029bed7be401" targetNamespace="http://schemas.microsoft.com/office/2006/metadata/properties" ma:root="true" ma:fieldsID="5700f624196466f616a8d33212aefe26" ns2:_="">
    <xsd:import namespace="6b51c20c-e6a3-41c0-be2b-029bed7be4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1c20c-e6a3-41c0-be2b-029bed7be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A205-2E52-48E1-A374-54C285D8C7D7}"/>
</file>

<file path=customXml/itemProps2.xml><?xml version="1.0" encoding="utf-8"?>
<ds:datastoreItem xmlns:ds="http://schemas.openxmlformats.org/officeDocument/2006/customXml" ds:itemID="{639D4836-F30C-4D49-91AF-4BDBE720A0D5}">
  <ds:schemaRefs>
    <ds:schemaRef ds:uri="http://schemas.microsoft.com/office/2006/metadata/properties"/>
    <ds:schemaRef ds:uri="http://schemas.microsoft.com/office/infopath/2007/PartnerControls"/>
    <ds:schemaRef ds:uri="de7fbfaf-7e79-4e25-86b5-cf25b2d0b213"/>
    <ds:schemaRef ds:uri="deaf9c54-810e-497b-852a-19ffd1c515fa"/>
  </ds:schemaRefs>
</ds:datastoreItem>
</file>

<file path=customXml/itemProps3.xml><?xml version="1.0" encoding="utf-8"?>
<ds:datastoreItem xmlns:ds="http://schemas.openxmlformats.org/officeDocument/2006/customXml" ds:itemID="{BA88A7E3-A741-4DFB-9168-70891C2CE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 Greaves</dc:creator>
  <cp:keywords/>
  <cp:lastModifiedBy>Lizzi Greaves</cp:lastModifiedBy>
  <cp:revision>9</cp:revision>
  <dcterms:created xsi:type="dcterms:W3CDTF">2023-12-13T12:28:00Z</dcterms:created>
  <dcterms:modified xsi:type="dcterms:W3CDTF">2025-11-25T12:47:00Z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0x010100A5358DBB4C693946B563035A39551B42</vt:lpwstr>
  </property>
</Properties>
</file>